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TERMO DE REFERÊNCIA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DISPENSA DE LICITAÇÃO </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(Art. 75, inciso II, da Lei nº 14.133/2021)</w:t>
      </w:r>
    </w:p>
    <w:p w:rsidR="00000000" w:rsidDel="00000000" w:rsidP="00000000" w:rsidRDefault="00000000" w:rsidRPr="00000000" w14:paraId="00000005">
      <w:pPr>
        <w:numPr>
          <w:ilvl w:val="0"/>
          <w:numId w:val="1"/>
        </w:numPr>
        <w:pBdr>
          <w:top w:color="000000" w:space="1" w:sz="4" w:val="single"/>
          <w:left w:color="000000" w:space="4" w:sz="4" w:val="single"/>
          <w:bottom w:color="000000" w:space="1" w:sz="4" w:val="single"/>
          <w:right w:color="000000" w:space="4" w:sz="4" w:val="single"/>
        </w:pBdr>
        <w:shd w:fill="d9d9d9" w:val="clear"/>
        <w:spacing w:before="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DEFINIÇÃO DO OBJETO E CONDIÇÕES GERAIS DA CONTRATAÇÃO: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rtl w:val="0"/>
        </w:rPr>
        <w:t xml:space="preserve">presente procedimento administrativo visa contratação de empresa especializada em </w:t>
      </w:r>
      <w:r w:rsidDel="00000000" w:rsidR="00000000" w:rsidRPr="00000000">
        <w:rPr>
          <w:rFonts w:ascii="Times New Roman" w:cs="Times New Roman" w:eastAsia="Times New Roman" w:hAnsi="Times New Roman"/>
          <w:b w:val="1"/>
          <w:highlight w:val="white"/>
          <w:rtl w:val="0"/>
        </w:rPr>
        <w:t xml:space="preserve">serviço de buffet a ser executado no </w:t>
      </w:r>
      <w:r w:rsidDel="00000000" w:rsidR="00000000" w:rsidRPr="00000000">
        <w:rPr>
          <w:rFonts w:ascii="Times New Roman" w:cs="Times New Roman" w:eastAsia="Times New Roman" w:hAnsi="Times New Roman"/>
          <w:b w:val="1"/>
          <w:color w:val="222222"/>
          <w:highlight w:val="white"/>
          <w:rtl w:val="0"/>
        </w:rPr>
        <w:t xml:space="preserve">Quartel do Comando Geral Bombeiro Militar,</w:t>
      </w:r>
      <w:r w:rsidDel="00000000" w:rsidR="00000000" w:rsidRPr="00000000">
        <w:rPr>
          <w:rFonts w:ascii="Times New Roman" w:cs="Times New Roman" w:eastAsia="Times New Roman" w:hAnsi="Times New Roman"/>
          <w:b w:val="1"/>
          <w:highlight w:val="white"/>
          <w:rtl w:val="0"/>
        </w:rPr>
        <w:t xml:space="preserve"> em Goiânia-GO</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em atendimento às necessidades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Fundo Especial Municipal Para o Corpo de Bombeiro – FEMBOM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disposto neste </w:t>
      </w:r>
      <w:r w:rsidDel="00000000" w:rsidR="00000000" w:rsidRPr="00000000">
        <w:rPr>
          <w:rFonts w:ascii="Times New Roman" w:cs="Times New Roman" w:eastAsia="Times New Roman" w:hAnsi="Times New Roman"/>
          <w:rtl w:val="0"/>
        </w:rPr>
        <w:t xml:space="preserve">instrumento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bl>
      <w:tblPr>
        <w:tblStyle w:val="Table1"/>
        <w:tblW w:w="88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7"/>
        <w:gridCol w:w="2203"/>
        <w:gridCol w:w="1550"/>
        <w:gridCol w:w="1857"/>
        <w:gridCol w:w="1213"/>
        <w:gridCol w:w="1213"/>
        <w:tblGridChange w:id="0">
          <w:tblGrid>
            <w:gridCol w:w="857"/>
            <w:gridCol w:w="2203"/>
            <w:gridCol w:w="1550"/>
            <w:gridCol w:w="1857"/>
            <w:gridCol w:w="1213"/>
            <w:gridCol w:w="1213"/>
          </w:tblGrid>
        </w:tblGridChange>
      </w:tblGrid>
      <w:tr>
        <w:trPr>
          <w:cantSplit w:val="0"/>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ITEM</w:t>
            </w:r>
          </w:p>
        </w:tc>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ESPECIFICAÇÃO</w:t>
            </w:r>
          </w:p>
        </w:tc>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UNIDADE DE MEDIDA</w:t>
            </w:r>
          </w:p>
        </w:tc>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QUANTIDADE</w:t>
            </w:r>
          </w:p>
        </w:tc>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sz w:val="18"/>
                <w:szCs w:val="18"/>
                <w:rtl w:val="0"/>
              </w:rPr>
              <w:t xml:space="preserve">VALOR UNITÁRIO</w:t>
            </w:r>
            <w:r w:rsidDel="00000000" w:rsidR="00000000" w:rsidRPr="00000000">
              <w:rPr>
                <w:rtl w:val="0"/>
              </w:rPr>
            </w:r>
          </w:p>
        </w:tc>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VALOR TOTAL</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0D">
            <w:pPr>
              <w:spacing w:line="276" w:lineRule="auto"/>
              <w:jc w:val="center"/>
              <w:rPr>
                <w:sz w:val="26"/>
                <w:szCs w:val="26"/>
              </w:rPr>
            </w:pPr>
            <w:r w:rsidDel="00000000" w:rsidR="00000000" w:rsidRPr="00000000">
              <w:rPr>
                <w:sz w:val="26"/>
                <w:szCs w:val="26"/>
                <w:rtl w:val="0"/>
              </w:rPr>
              <w:t xml:space="preserve">001</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E">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2"/>
                <w:szCs w:val="22"/>
                <w:highlight w:val="white"/>
                <w:rtl w:val="0"/>
              </w:rPr>
              <w:t xml:space="preserve">Serviço de Buffet para sala VIP, sendo composto de salgados finos, mini sanduíches, quitandas, frutas laminadas, frios, bolos, patês, pães, torradas, petit four’s, café, sucos naturais (laranja e abacaxi com hortelã), refrigerantes Coca Cola e Guaraná antártica incluindo zero, água com e sem gás e água aromatizada. Garçons, copeiras, taças, copos, pratos e talheres em número suficiente.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F">
            <w:pPr>
              <w:spacing w:line="276" w:lineRule="auto"/>
              <w:jc w:val="center"/>
              <w:rPr/>
            </w:pPr>
            <w:r w:rsidDel="00000000" w:rsidR="00000000" w:rsidRPr="00000000">
              <w:rPr>
                <w:b w:val="1"/>
                <w:sz w:val="18"/>
                <w:szCs w:val="18"/>
                <w:rtl w:val="0"/>
              </w:rPr>
              <w:t xml:space="preserve">UNID</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0">
            <w:pPr>
              <w:spacing w:line="276" w:lineRule="auto"/>
              <w:jc w:val="center"/>
              <w:rPr/>
            </w:pPr>
            <w:r w:rsidDel="00000000" w:rsidR="00000000" w:rsidRPr="00000000">
              <w:rPr>
                <w:b w:val="1"/>
                <w:sz w:val="20"/>
                <w:szCs w:val="20"/>
                <w:rtl w:val="0"/>
              </w:rPr>
              <w:t xml:space="preserve">60</w:t>
            </w:r>
            <w:r w:rsidDel="00000000" w:rsidR="00000000" w:rsidRPr="00000000">
              <w:rPr>
                <w:rtl w:val="0"/>
              </w:rPr>
            </w:r>
          </w:p>
        </w:tc>
        <w:tc>
          <w:tcPr/>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R$ 124,23</w:t>
            </w:r>
          </w:p>
        </w:tc>
        <w:tc>
          <w:tcPr/>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R$ 7.453,80</w:t>
            </w:r>
          </w:p>
        </w:tc>
      </w:tr>
    </w:tbl>
    <w:p w:rsidR="00000000" w:rsidDel="00000000" w:rsidP="00000000" w:rsidRDefault="00000000" w:rsidRPr="00000000" w14:paraId="00000013">
      <w:pPr>
        <w:spacing w:after="240" w:before="240" w:line="276" w:lineRule="auto"/>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O serviço deverá ser realizado pela Contratada na sede da Contratante, situada </w:t>
      </w:r>
      <w:r w:rsidDel="00000000" w:rsidR="00000000" w:rsidRPr="00000000">
        <w:rPr>
          <w:rFonts w:ascii="Times New Roman" w:cs="Times New Roman" w:eastAsia="Times New Roman" w:hAnsi="Times New Roman"/>
          <w:color w:val="222222"/>
          <w:highlight w:val="white"/>
          <w:rtl w:val="0"/>
        </w:rPr>
        <w:t xml:space="preserve">na  </w:t>
      </w:r>
      <w:r w:rsidDel="00000000" w:rsidR="00000000" w:rsidRPr="00000000">
        <w:rPr>
          <w:rFonts w:ascii="Times New Roman" w:cs="Times New Roman" w:eastAsia="Times New Roman" w:hAnsi="Times New Roman"/>
          <w:color w:val="2c2f34"/>
          <w:highlight w:val="white"/>
          <w:rtl w:val="0"/>
        </w:rPr>
        <w:t xml:space="preserve">Avenida C-206 esquina com Avenida C-198, Jardim América – Goiânia-GO – CEP 74270-060</w:t>
      </w:r>
      <w:r w:rsidDel="00000000" w:rsidR="00000000" w:rsidRPr="00000000">
        <w:rPr>
          <w:rFonts w:ascii="Times New Roman" w:cs="Times New Roman" w:eastAsia="Times New Roman" w:hAnsi="Times New Roman"/>
          <w:rtl w:val="0"/>
        </w:rPr>
        <w:t xml:space="preserve">, conforme prévia solicitação realizada pela Contratante.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numPr>
          <w:ilvl w:val="0"/>
          <w:numId w:val="1"/>
        </w:numPr>
        <w:pBdr>
          <w:top w:color="000000" w:space="1" w:sz="4" w:val="single"/>
          <w:left w:color="000000" w:space="4" w:sz="4" w:val="single"/>
          <w:bottom w:color="000000" w:space="1" w:sz="4" w:val="single"/>
          <w:right w:color="000000" w:space="4" w:sz="4" w:val="single"/>
        </w:pBdr>
        <w:shd w:fill="d9d9d9" w:val="clear"/>
        <w:spacing w:after="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FUNDAMENTAÇÃO E DESCRIÇÃO DA NECESSIDADE DA CONTRATAÇÃO:</w:t>
      </w:r>
    </w:p>
    <w:p w:rsidR="00000000" w:rsidDel="00000000" w:rsidP="00000000" w:rsidRDefault="00000000" w:rsidRPr="00000000" w14:paraId="00000016">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2.1.</w:t>
      </w:r>
      <w:r w:rsidDel="00000000" w:rsidR="00000000" w:rsidRPr="00000000">
        <w:rPr>
          <w:rFonts w:ascii="Times New Roman" w:cs="Times New Roman" w:eastAsia="Times New Roman" w:hAnsi="Times New Roman"/>
          <w:rtl w:val="0"/>
        </w:rPr>
        <w:t xml:space="preserve"> A contratação se dá diante da necessidade de contratação de empresa prestadora de serviço de buffet completo, para a comemoração do dia nacional do Bombeiro (02 de julho), do qual participarão militares de várias OBMs do CBMGO e diversas autoridades, onde serão entregues agraciações para militares e autoridades durante a cerimônia, a ser realizada no Comando da Academia e Ensino Bombeiro Militar.</w:t>
      </w:r>
    </w:p>
    <w:p w:rsidR="00000000" w:rsidDel="00000000" w:rsidP="00000000" w:rsidRDefault="00000000" w:rsidRPr="00000000" w14:paraId="00000017">
      <w:pPr>
        <w:widowControl w:val="0"/>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2.2.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objeto desta contratação está previsto no Plano de Contratações Anual, conforme consta das informações básicas anexadas aos autos.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tab/>
        <w:t xml:space="preserve">DESCRIÇÃO DA SOLUÇÃO COMO UM TODO CONSIDERADO O CICLO DE VIDA DO OBJETO:</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 </w:t>
      </w:r>
      <w:r w:rsidDel="00000000" w:rsidR="00000000" w:rsidRPr="00000000">
        <w:rPr>
          <w:rFonts w:ascii="Times New Roman" w:cs="Times New Roman" w:eastAsia="Times New Roman" w:hAnsi="Times New Roman"/>
          <w:rtl w:val="0"/>
        </w:rPr>
        <w:t xml:space="preserve">A descrição da solução faz-se necessária a contratação de empresa prestadora de serviço de buffet completo, para a comemoração do dia nacional do Bombeiro (02 de julho).</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tab/>
        <w:t xml:space="preserve">REQUISITOS DA CONTRATAÇÃO:</w:t>
      </w:r>
    </w:p>
    <w:p w:rsidR="00000000" w:rsidDel="00000000" w:rsidP="00000000" w:rsidRDefault="00000000" w:rsidRPr="00000000" w14:paraId="0000001D">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 </w:t>
      </w:r>
      <w:r w:rsidDel="00000000" w:rsidR="00000000" w:rsidRPr="00000000">
        <w:rPr>
          <w:rFonts w:ascii="Times New Roman" w:cs="Times New Roman" w:eastAsia="Times New Roman" w:hAnsi="Times New Roman"/>
          <w:rtl w:val="0"/>
        </w:rPr>
        <w:t xml:space="preserve">O presente processo de contratação deve estar aderente à Constituição Federal, à Lei nº 14.133/2021, (Lei de Licitações e Contratos) e a outras legislações aplicáveis. </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tab/>
        <w:t xml:space="preserve">MODELO DE EXECUÇÃO: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O serviço deverá ser de acordo com a autorização de fornecimento, emitida pelo Município, que poderá entre outras informações, determinar outro local de entrega obedecendo ao seguinte: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A entrega do item deverá ser efetuada conforme exigido e discriminado neste instrumento e proposta comercial vencedora, sendo realizado por técnico capacitado;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Em caso de necessidade de providências por parte da CONTRATADA, os prazos de pagamento serão suspensos, sujeitando-a a aplicação de multa sobre o valor considerado em atraso e, conforme o caso, a outras sanções estabelecidas na Lei nº 14.133, de 1º de abril de 2021 e neste instrumento.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Fundo Especial Municipal Para o Corpo de Bombeiro – FEMBOM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reserva-se o direito de não receber o item em desacordo com o previsto no instrumento contratual e proposta vencedora, podendo rescindir o contrato e aplicar o disposto da Lei nº 14.133, de 1º de abril de 2021.</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A CONTRATADA é obrigada a substituir, de imediato e às suas expensas, produto em que se verificarem irregularidades.</w:t>
      </w:r>
    </w:p>
    <w:p w:rsidR="00000000" w:rsidDel="00000000" w:rsidP="00000000" w:rsidRDefault="00000000" w:rsidRPr="00000000" w14:paraId="00000024">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A contratada deverá fornecer o serviço descrito no neste Termo de referência, em conformidade com as especificações técnicas em anexo;</w:t>
      </w:r>
    </w:p>
    <w:p w:rsidR="00000000" w:rsidDel="00000000" w:rsidP="00000000" w:rsidRDefault="00000000" w:rsidRPr="00000000" w14:paraId="00000025">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Com execução </w:t>
      </w:r>
      <w:r w:rsidDel="00000000" w:rsidR="00000000" w:rsidRPr="00000000">
        <w:rPr>
          <w:rFonts w:ascii="Times New Roman" w:cs="Times New Roman" w:eastAsia="Times New Roman" w:hAnsi="Times New Roman"/>
          <w:color w:val="222222"/>
          <w:highlight w:val="white"/>
          <w:rtl w:val="0"/>
        </w:rPr>
        <w:t xml:space="preserve">no Quartel do Comando Geral Bombeiro Militar</w:t>
      </w:r>
      <w:r w:rsidDel="00000000" w:rsidR="00000000" w:rsidRPr="00000000">
        <w:rPr>
          <w:rFonts w:ascii="Times New Roman" w:cs="Times New Roman" w:eastAsia="Times New Roman" w:hAnsi="Times New Roman"/>
          <w:rtl w:val="0"/>
        </w:rPr>
        <w:t xml:space="preserve">, em Goiânia-GO</w:t>
      </w:r>
      <w:r w:rsidDel="00000000" w:rsidR="00000000" w:rsidRPr="00000000">
        <w:rPr>
          <w:rFonts w:ascii="Times New Roman" w:cs="Times New Roman" w:eastAsia="Times New Roman" w:hAnsi="Times New Roman"/>
          <w:rtl w:val="0"/>
        </w:rPr>
        <w:t xml:space="preserve">, de acordo com a solicitação de compra;</w:t>
      </w:r>
    </w:p>
    <w:p w:rsidR="00000000" w:rsidDel="00000000" w:rsidP="00000000" w:rsidRDefault="00000000" w:rsidRPr="00000000" w14:paraId="00000026">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Com substituição de itens que se fizerem necessários por desacordo com as especificações técnicas, em tempo hábil para a execução do serviço, após a respectiva solicitação.</w:t>
      </w:r>
    </w:p>
    <w:p w:rsidR="00000000" w:rsidDel="00000000" w:rsidP="00000000" w:rsidRDefault="00000000" w:rsidRPr="00000000" w14:paraId="00000027">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A contratada deve cumprir todas as obrigações constantes no Edital, seus anexos e sua proposta, assumindo como exclusivamente seus os riscos e as despesas decorrentes da boa e perfeita execução do objeto e, ainda: Os valores estimados incluem o custo do objeto/material, transporte, entrega, e todos os demais despesas/serviços necessários para o correto fornecimento do serviço, no local e horários determinados pela administração;</w:t>
      </w:r>
    </w:p>
    <w:p w:rsidR="00000000" w:rsidDel="00000000" w:rsidP="00000000" w:rsidRDefault="00000000" w:rsidRPr="00000000" w14:paraId="00000028">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Acatar e atender as reclamações quanto às especificações e qualidade dos produtos fornecidos, sanando eventuais ciências no prazo hábil, a contar da notificação da contratada, às suas custas, sem prejuízo da aplicação das penalidades, o que não atenda às especificações do contrato e cumprimento dos prazos previamente estabelecidos;</w:t>
      </w:r>
    </w:p>
    <w:p w:rsidR="00000000" w:rsidDel="00000000" w:rsidP="00000000" w:rsidRDefault="00000000" w:rsidRPr="00000000" w14:paraId="00000029">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Serão de inteira responsabilidade da proponente vencedora, as despesas diretas ou indiretas tais como: transporte, encargos sociais, fiscais, trabalhistas, previdenciários ou de classe, indenizações civis e qualquer outra que for devido a empregados no desempenho dos serviços de entrega do objeto do Contrato, ficando ainda o Contratante, isento de qualquer vínculo empregatício com os mesmos; A empresa contratada será responsável por todos os ônus e obrigações concernentes à legislação fiscal, social, trabalhista e tributária, bem como pelos danos e prejuízos que a qualquer título causar ao contratante, ao meio ambiente e/ou a terceiros, em decorrência da execução dos serviços contratados, respondendo por si e por seus sucessores;</w:t>
      </w:r>
    </w:p>
    <w:p w:rsidR="00000000" w:rsidDel="00000000" w:rsidP="00000000" w:rsidRDefault="00000000" w:rsidRPr="00000000" w14:paraId="0000002A">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A OBM poderá, a qualquer tempo, solicitar documentos ou informações relativas ao produto ofertado, devendo o mesmo atender às exigências, aos padrões e normas baixadas pelos órgãos competentes de controle quais sejam: ABNT, INMETRO, VIGILÂNCIA SANITÁRIA, SIF e outros, atentando-se para as prescrições contidas na Lei nº 8.078/90 (Código de Defesa do Consumidor).</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tab/>
        <w:t xml:space="preserve">FORMA E CRITÉRIOS DE SELEÇÃO DO FORNECEDOR: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 fornecedor será selecionado por meio da realização de procedimento de dispensa de licitação, na forma presencial, com fundamento na hipótese do art. 75, incisos II da Lei nº 14.133/2021, que culminará com a seleção da proposta apta a gerar o resultado de contratação mais vantajoso para a Administração Pública, considerado todo o ciclo de vida do objeto.</w:t>
      </w: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w:t>
        <w:tab/>
        <w:t xml:space="preserve">DOCUMENTAÇÃO PARA HABILITAÇÃO:</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6.1.</w:t>
      </w:r>
      <w:r w:rsidDel="00000000" w:rsidR="00000000" w:rsidRPr="00000000">
        <w:rPr>
          <w:rFonts w:ascii="Times New Roman" w:cs="Times New Roman" w:eastAsia="Times New Roman" w:hAnsi="Times New Roman"/>
          <w:rtl w:val="0"/>
        </w:rPr>
        <w:t xml:space="preserve"> Habilitação jurídica </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Empresário individual: inscrição no Registro Público de Empresas Mercantis, a cargo da Junta Comercial da respectiva sede; </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 Microempreendedor Individual - MEI: Certificado da Condição de Microempreendedor Individual - CCMEI, cuja aceitação ficará condicionada à verificação da autenticidade no sítio https://www.gov.br/empresas-e-negocios/ptbr/empreendedor; </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6.1.4. Sociedade empresária estrangeira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 Sociedade simples: inscrição do ato constitutivo no Registro Civil de Pessoas Jurídicas do local de sua sede, acompanhada de documento comprobatório de seus administradores;</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 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 Sociedade cooperativa: ata de fundação e estatuto social, com a Ata da Assembleia que foi aprovado, devidamente registrado na Junta Comercial ou inscrito no Registro Civil das Pessoas Jurídicas da respectiva sede, além do registro de que trata o art. 107 da Lei nº 5.764, de 1971.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6.1.8. Os documentos apresentados deverão estar acompanhados de todas as alterações ou da consolidação respectiva.</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6.2.</w:t>
      </w:r>
      <w:r w:rsidDel="00000000" w:rsidR="00000000" w:rsidRPr="00000000">
        <w:rPr>
          <w:rFonts w:ascii="Times New Roman" w:cs="Times New Roman" w:eastAsia="Times New Roman" w:hAnsi="Times New Roman"/>
          <w:rtl w:val="0"/>
        </w:rPr>
        <w:t xml:space="preserve"> Habilitações fiscal, social e trabalhista: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6.2.1. Prova de inscrição no Cadastro de Pessoas Físicas (CPF);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6.2.2. Prova de inscrição no Cadastro Nacional da Pessoa Jurídica (CNPJ);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6.2.3. Prova de regularidade para com as Fazendas Federal/INSS (Certidão Negativa de Débitos Relativos aos Tributos Federais e à Dívida Ativa da União), Estadual e Municipal do domicílio ou sede do licitante atualizadas;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6.2.4. Prova de regularidade com o Fundo de Garantia do Tempo de Serviço (FGTS);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6.2.6. Prova de inscrição no cadastro de contribuintes federal/estadual/municipal, se houver, relativo ao domicílio ou sede do fornecedor, pertinente ao seu ramo de atividade e compatível com o objeto contratual;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6.2.7. Prova de regularidade com a Fazenda Estadual/Municipal ou Distrital do domicílio ou sede do fornecedor, relativa à atividade em cujo exercício contrata ou concorre;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6.2.7.1. Caso o fornecedor seja considerado isento dos tributos estaduais/municipais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w:t>
        <w:tab/>
        <w:t xml:space="preserve">OBRIGAÇÕES ESPECÍFICAS DAS PARTES</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7.1.</w:t>
      </w:r>
      <w:r w:rsidDel="00000000" w:rsidR="00000000" w:rsidRPr="00000000">
        <w:rPr>
          <w:rFonts w:ascii="Times New Roman" w:cs="Times New Roman" w:eastAsia="Times New Roman" w:hAnsi="Times New Roman"/>
          <w:rtl w:val="0"/>
        </w:rPr>
        <w:t xml:space="preserve">  Além das obrigações resultantes da aplicação da Lei nº 14.133/2021 são obrigações da CONTRATANTE: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7.1.1. Requisitar os produtos na forma prevista neste Termo de Referência.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7.1.2. Exigir do fornecedor o fiel cumprimento das obrigações decorrentes desta contratação.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 Exercer o acompanhamento e a fiscalização do fornecimento, por servidor especialmente designado, anotando em registro próprio as falhas detectadas, indicando dia, mês e ano, bem como o nome dos empregados eventualmente envolvidos, e encaminhando os apontamentos à autoridade competente para as providências cabíveis.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7.1.4. Aplicar penalidades à CONTRATADA, por descumprimento contratual.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7.1.5. Efetuar o pagamento ao fornecedor, de acordo com as condições de preço e prazo estabelecidos neste Termo de Referência.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7.1.6. Fornecer à CONTRATADA todas as informações solicitadas e necessárias para o bom desenvolvimento dos serviços.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7.1.8. Comunicar à CONTRATADA as irregularidades observadas na execução do Contrato.</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7.2.</w:t>
      </w:r>
      <w:r w:rsidDel="00000000" w:rsidR="00000000" w:rsidRPr="00000000">
        <w:rPr>
          <w:rFonts w:ascii="Times New Roman" w:cs="Times New Roman" w:eastAsia="Times New Roman" w:hAnsi="Times New Roman"/>
          <w:rtl w:val="0"/>
        </w:rPr>
        <w:t xml:space="preserve"> Além das obrigações resultantes da aplicação da Lei nº 14.133/2021 são obrigações da CONTRATADA: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7.2.1. Cumprir fielmente os compromissos aven</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ados, de forma </w:t>
      </w:r>
      <w:r w:rsidDel="00000000" w:rsidR="00000000" w:rsidRPr="00000000">
        <w:rPr>
          <w:rFonts w:ascii="Times New Roman" w:cs="Times New Roman" w:eastAsia="Times New Roman" w:hAnsi="Times New Roman"/>
          <w:rtl w:val="0"/>
        </w:rPr>
        <w:t xml:space="preserve">que o fornecimento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seja realizado com esmero e perfeição.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7.2.2. Manter-se, durante todo o período de vigência do contrato, em compatibilidade com as obrigações ora assumidas, assim como com todas as condições de habilitação e qualificações exigidas neste Termo de Referência.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7.2.3. Responder pela qualidade dos materiais oferecidos, que deverão ser </w:t>
      </w:r>
      <w:r w:rsidDel="00000000" w:rsidR="00000000" w:rsidRPr="00000000">
        <w:rPr>
          <w:rFonts w:ascii="Times New Roman" w:cs="Times New Roman" w:eastAsia="Times New Roman" w:hAnsi="Times New Roman"/>
          <w:rtl w:val="0"/>
        </w:rPr>
        <w:t xml:space="preserve">compatíveis com os informados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proposta vencedora.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7.2.4. Comunicar à CONTRATANTE, por escrito, qualquer anormalidade de caráter urgente e prestar os esclarecimentos que esta julgar necessários.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Efetuar o fornecimento dos materiais conforme especificações, prazo e local previamente acordados.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Responsabilizar-se pelos danos causados diretamente ao CONTRATANTE ou a terceiros, decorrentes de sua culpa ou dolo na execução do contrato.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Prestar todos os esclarecimentos solicitados pelo CONTRATANTE, atendendo prontamente a todas as reclamações, e se for o caso providenciar a imediata correção das deficiências apontadas pela Fiscalização, seja quanto ao fornecimento dos produtos, seja quanto à parte burocrática.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Caberá </w:t>
      </w:r>
      <w:r w:rsidDel="00000000" w:rsidR="00000000" w:rsidRPr="00000000">
        <w:rPr>
          <w:rFonts w:ascii="Times New Roman" w:cs="Times New Roman" w:eastAsia="Times New Roman" w:hAnsi="Times New Roman"/>
          <w:rtl w:val="0"/>
        </w:rPr>
        <w:t xml:space="preserve">à CONTRATADA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todas as providências e obrigações estabelecidas na legislação específica de acidente de trabalho, quando em ocorrências da espécie forem vítimas os seus técnicos e empregados no desempenho do fornecimento, ou em contato com eles nas dependências da CONTRATANTE.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Arcar com as despesas decorrentes de qualquer infração, seja qual for, desde que praticada por seus empregados quando da execução dos serviços objeto deste contrato.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Serão de exclusiva responsabilidade da CONTRATADA as despesas decorrentes do transporte, entrega dos produtos, fretes, taxas, impostos, mão de obra e todo e qualquer encargo correlato ao fornecimento.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casos de fornecimento incompatível com a Ordem de Compras, a contratada deverá complementar o fornecimento dentro do prazo máximo de 24 (vinte e quatro) horas;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Aceitar eventuais termos aditivos nos termos do art.125 da Lei Federal 14.133/2021.</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w:t>
        <w:tab/>
        <w:t xml:space="preserve">CRITÉRIOS DE RECEBIMENTO/MEDIÇÃO E DE PAGAMENTO:</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8.1.</w:t>
      </w:r>
      <w:r w:rsidDel="00000000" w:rsidR="00000000" w:rsidRPr="00000000">
        <w:rPr>
          <w:rFonts w:ascii="Times New Roman" w:cs="Times New Roman" w:eastAsia="Times New Roman" w:hAnsi="Times New Roman"/>
          <w:rtl w:val="0"/>
        </w:rPr>
        <w:t xml:space="preserve"> O pagamento será efetuado até 30 (trinta) dias após o efetivo fornecimento, mediante a apresentação dos documentos: Nota Fiscal/fatura, devidamente atestada pelo Gestor do contrato e, observado o cumprimento integral das disposições contidas neste Termo de Referência.</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8.2.</w:t>
      </w:r>
      <w:r w:rsidDel="00000000" w:rsidR="00000000" w:rsidRPr="00000000">
        <w:rPr>
          <w:rFonts w:ascii="Times New Roman" w:cs="Times New Roman" w:eastAsia="Times New Roman" w:hAnsi="Times New Roman"/>
          <w:rtl w:val="0"/>
        </w:rPr>
        <w:t xml:space="preserve"> Qualquer erro ou omissão ocorrido na documentação fiscal será motivo de correção por parte da contratada e haverá, em decorrência, suspensão do prazo de pagamento até que o problema seja definitivamente sanado.</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8.3.</w:t>
      </w:r>
      <w:r w:rsidDel="00000000" w:rsidR="00000000" w:rsidRPr="00000000">
        <w:rPr>
          <w:rFonts w:ascii="Times New Roman" w:cs="Times New Roman" w:eastAsia="Times New Roman" w:hAnsi="Times New Roman"/>
          <w:rtl w:val="0"/>
        </w:rPr>
        <w:t xml:space="preserve"> No caso de controvérsia sobre a execução do objeto, quanto à dimensão, qualidade e quantidade, deverá ser observado o teor do art. 143 da Lei nº 14.133, de 2021, comunicando-se à empresa para emissão de Nota Fiscal no que pertinente à parcela incontroversa da execução do objeto, para efeito de liquidação e pagamento. </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8.4.</w:t>
      </w:r>
      <w:r w:rsidDel="00000000" w:rsidR="00000000" w:rsidRPr="00000000">
        <w:rPr>
          <w:rFonts w:ascii="Times New Roman" w:cs="Times New Roman" w:eastAsia="Times New Roman" w:hAnsi="Times New Roman"/>
          <w:rtl w:val="0"/>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8.5.</w:t>
      </w:r>
      <w:r w:rsidDel="00000000" w:rsidR="00000000" w:rsidRPr="00000000">
        <w:rPr>
          <w:rFonts w:ascii="Times New Roman" w:cs="Times New Roman" w:eastAsia="Times New Roman" w:hAnsi="Times New Roman"/>
          <w:rtl w:val="0"/>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w:t>
        <w:tab/>
        <w:t xml:space="preserve">DAS INFRAÇÕES E SANÇÕES ADMINISTRATIVAS:</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9.1. </w:t>
      </w:r>
      <w:r w:rsidDel="00000000" w:rsidR="00000000" w:rsidRPr="00000000">
        <w:rPr>
          <w:rFonts w:ascii="Times New Roman" w:cs="Times New Roman" w:eastAsia="Times New Roman" w:hAnsi="Times New Roman"/>
          <w:rtl w:val="0"/>
        </w:rPr>
        <w:t xml:space="preserve"> Dar causa à inexecução parcial da contratação, sem justa causa, que não gere prejuízo à administração, sem ocorrência reiterada, será aplicado advertência, exceto quando se justificar a imposição de pena mais grave.</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9.2.</w:t>
      </w:r>
      <w:r w:rsidDel="00000000" w:rsidR="00000000" w:rsidRPr="00000000">
        <w:rPr>
          <w:rFonts w:ascii="Times New Roman" w:cs="Times New Roman" w:eastAsia="Times New Roman" w:hAnsi="Times New Roman"/>
          <w:rtl w:val="0"/>
        </w:rPr>
        <w:t xml:space="preserve">  Multa de mora de 2% (dois por cento) sobre os itens constantes das ordens de serviços ou ordens de fornecimento, emitidas que não forem executadas tempestivamente, ou ainda conforme o caso, sob o valor mensal ou periódico contratado, e juros moratórios de 0,33% ao dia de atraso, fato que poderá ser considerado como descumprimento total da obrigação, e poderão ensejar a rescisão unilateral da contratação e demais sanções cabíveis.</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9.3.</w:t>
      </w:r>
      <w:r w:rsidDel="00000000" w:rsidR="00000000" w:rsidRPr="00000000">
        <w:rPr>
          <w:rFonts w:ascii="Times New Roman" w:cs="Times New Roman" w:eastAsia="Times New Roman" w:hAnsi="Times New Roman"/>
          <w:rtl w:val="0"/>
        </w:rPr>
        <w:t xml:space="preserve"> Multa compensatória de 20% (vinte por cento), do valor total contratado ou registrado em documento equivalente nos casos dispostos no art. 155 c/c 165, caput e parágrafo único do art. 162, da Lei n.º 14.133/2021, assegurada o contraditório e a ampla defesa.</w:t>
      </w:r>
    </w:p>
    <w:p w:rsidR="00000000" w:rsidDel="00000000" w:rsidP="00000000" w:rsidRDefault="00000000" w:rsidRPr="00000000" w14:paraId="0000006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9.4.</w:t>
      </w:r>
      <w:r w:rsidDel="00000000" w:rsidR="00000000" w:rsidRPr="00000000">
        <w:rPr>
          <w:rFonts w:ascii="Times New Roman" w:cs="Times New Roman" w:eastAsia="Times New Roman" w:hAnsi="Times New Roman"/>
          <w:rtl w:val="0"/>
        </w:rPr>
        <w:t xml:space="preserve"> As sanções pecuniárias poderão ser retidas total ou parcialmente de eventual pagamento devido ao CONTRATADO, mediante procedimento administrativo assegurado o devido processo legal, o contraditório e a ampla defesa.</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9.5.</w:t>
      </w:r>
      <w:r w:rsidDel="00000000" w:rsidR="00000000" w:rsidRPr="00000000">
        <w:rPr>
          <w:rFonts w:ascii="Times New Roman" w:cs="Times New Roman" w:eastAsia="Times New Roman" w:hAnsi="Times New Roman"/>
          <w:rtl w:val="0"/>
        </w:rPr>
        <w:t xml:space="preserve"> As sanções dispostas nos incisos III e IV, da Lei n.º 14.133/2021, serão aplicadas na forma que dispõe o art. 156, § § 4º e 5º, mediante procedimento administrativo assegurado o devido processo legal, o contraditório e a ampla defesa.</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w:t>
        <w:tab/>
        <w:t xml:space="preserve">DA DURAÇÃO DA CONTRATAÇÃO:</w:t>
      </w:r>
    </w:p>
    <w:p w:rsidR="00000000" w:rsidDel="00000000" w:rsidP="00000000" w:rsidRDefault="00000000" w:rsidRPr="00000000" w14:paraId="0000006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10.1.</w:t>
      </w:r>
      <w:r w:rsidDel="00000000" w:rsidR="00000000" w:rsidRPr="00000000">
        <w:rPr>
          <w:rFonts w:ascii="Times New Roman" w:cs="Times New Roman" w:eastAsia="Times New Roman" w:hAnsi="Times New Roman"/>
          <w:rtl w:val="0"/>
        </w:rPr>
        <w:t xml:space="preserve"> A vigência do ajuste será de 1 mês, que corresponderá ao período de garantia da execução do serviço.</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w:t>
        <w:tab/>
        <w:t xml:space="preserve">ESTIMATIVAS DO VALOR DA CONTRATAÇÃO: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custo estimado total da contratação é de 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7.453,80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sete mil e quatrocentos e cinquenta e três reais e oitenta centavos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valores apostos na tabela disposta no item 1.</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w:t>
        <w:tab/>
        <w:t xml:space="preserve">ADEQUAÇÃO ORÇAMENTÁRIA:</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12.1. As despesas decorrentes do presente procedimento serão acobertadas pela(s) seguinte(s) dotação (ções) orçamentária(s): </w:t>
      </w:r>
      <w:r w:rsidDel="00000000" w:rsidR="00000000" w:rsidRPr="00000000">
        <w:rPr>
          <w:rFonts w:ascii="Times New Roman" w:cs="Times New Roman" w:eastAsia="Times New Roman" w:hAnsi="Times New Roman"/>
          <w:highlight w:val="yellow"/>
          <w:rtl w:val="0"/>
        </w:rPr>
        <w:t xml:space="preserve">CONFERIR.................</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Catalão - GO, </w:t>
      </w:r>
      <w:r w:rsidDel="00000000" w:rsidR="00000000" w:rsidRPr="00000000">
        <w:rPr>
          <w:rFonts w:ascii="Times New Roman" w:cs="Times New Roman" w:eastAsia="Times New Roman" w:hAnsi="Times New Roman"/>
          <w:rtl w:val="0"/>
        </w:rPr>
        <w:t xml:space="preserve">09 </w:t>
      </w:r>
      <w:r w:rsidDel="00000000" w:rsidR="00000000" w:rsidRPr="00000000">
        <w:rPr>
          <w:rFonts w:ascii="Times New Roman" w:cs="Times New Roman" w:eastAsia="Times New Roman" w:hAnsi="Times New Roman"/>
          <w:color w:val="000000"/>
          <w:rtl w:val="0"/>
        </w:rPr>
        <w:t xml:space="preserve">de </w:t>
      </w:r>
      <w:r w:rsidDel="00000000" w:rsidR="00000000" w:rsidRPr="00000000">
        <w:rPr>
          <w:rFonts w:ascii="Times New Roman" w:cs="Times New Roman" w:eastAsia="Times New Roman" w:hAnsi="Times New Roman"/>
          <w:rtl w:val="0"/>
        </w:rPr>
        <w:t xml:space="preserve">abril</w:t>
      </w:r>
      <w:r w:rsidDel="00000000" w:rsidR="00000000" w:rsidRPr="00000000">
        <w:rPr>
          <w:rFonts w:ascii="Times New Roman" w:cs="Times New Roman" w:eastAsia="Times New Roman" w:hAnsi="Times New Roman"/>
          <w:color w:val="000000"/>
          <w:rtl w:val="0"/>
        </w:rPr>
        <w:t xml:space="preserve"> de 2025.</w:t>
      </w:r>
    </w:p>
    <w:p w:rsidR="00000000" w:rsidDel="00000000" w:rsidP="00000000" w:rsidRDefault="00000000" w:rsidRPr="00000000" w14:paraId="0000006C">
      <w:pPr>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before="240" w:lineRule="auto"/>
        <w:ind w:left="360" w:firstLine="0"/>
        <w:jc w:val="center"/>
        <w:rPr>
          <w:rFonts w:ascii="Times New Roman" w:cs="Times New Roman" w:eastAsia="Times New Roman" w:hAnsi="Times New Roman"/>
          <w:b w:val="1"/>
          <w:color w:val="000000"/>
        </w:rPr>
      </w:pPr>
      <w:r w:rsidDel="00000000" w:rsidR="00000000" w:rsidRPr="00000000">
        <w:rPr>
          <w:rFonts w:ascii="Calibri" w:cs="Calibri" w:eastAsia="Calibri" w:hAnsi="Calibri"/>
          <w:b w:val="1"/>
          <w:color w:val="000000"/>
          <w:sz w:val="22"/>
          <w:szCs w:val="22"/>
          <w:rtl w:val="0"/>
        </w:rPr>
        <w:t xml:space="preserve">___</w:t>
      </w:r>
      <w:r w:rsidDel="00000000" w:rsidR="00000000" w:rsidRPr="00000000">
        <w:rPr>
          <w:rFonts w:ascii="Times New Roman" w:cs="Times New Roman" w:eastAsia="Times New Roman" w:hAnsi="Times New Roman"/>
          <w:b w:val="1"/>
          <w:color w:val="000000"/>
          <w:rtl w:val="0"/>
        </w:rPr>
        <w:t xml:space="preserve">______________________________</w:t>
      </w:r>
    </w:p>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Wiliam Alves Diniz Júnior</w:t>
      </w: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Diretor do FEMBOM / Comandante do 10º BBM</w:t>
      </w: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rPr>
      </w:pPr>
      <w:bookmarkStart w:colFirst="0" w:colLast="0" w:name="_heading=h.mccla98njep" w:id="0"/>
      <w:bookmarkEnd w:id="0"/>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rPr>
      </w:pPr>
      <w:bookmarkStart w:colFirst="0" w:colLast="0" w:name="_heading=h.ug60o3l6rvvv" w:id="1"/>
      <w:bookmarkEnd w:id="1"/>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rPr>
      </w:pPr>
      <w:bookmarkStart w:colFirst="0" w:colLast="0" w:name="_heading=h.xuqqendzspm1" w:id="2"/>
      <w:bookmarkEnd w:id="2"/>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rPr>
      </w:pPr>
      <w:bookmarkStart w:colFirst="0" w:colLast="0" w:name="_heading=h.mxf9gtkj147f" w:id="3"/>
      <w:bookmarkEnd w:id="3"/>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rPr>
      </w:pPr>
      <w:bookmarkStart w:colFirst="0" w:colLast="0" w:name="_heading=h.njjpitwfzgqc" w:id="4"/>
      <w:bookmarkEnd w:id="4"/>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rPr>
      </w:pPr>
      <w:bookmarkStart w:colFirst="0" w:colLast="0" w:name="_heading=h.ry9j8fixxycz" w:id="5"/>
      <w:bookmarkEnd w:id="5"/>
      <w:r w:rsidDel="00000000" w:rsidR="00000000" w:rsidRPr="00000000">
        <w:rPr>
          <w:rtl w:val="0"/>
        </w:rPr>
      </w:r>
    </w:p>
    <w:sectPr>
      <w:headerReference r:id="rId7" w:type="default"/>
      <w:footerReference r:id="rId8" w:type="default"/>
      <w:pgSz w:h="16838" w:w="11906" w:orient="portrait"/>
      <w:pgMar w:bottom="1134" w:top="1701"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c55911"/>
        <w:sz w:val="24"/>
        <w:szCs w:val="24"/>
        <w:u w:val="none"/>
        <w:shd w:fill="auto" w:val="clear"/>
        <w:vertAlign w:val="baseline"/>
      </w:rPr>
    </w:pPr>
    <w:r w:rsidDel="00000000" w:rsidR="00000000" w:rsidRPr="00000000">
      <w:rPr>
        <w:rFonts w:ascii="Tahoma" w:cs="Tahoma" w:eastAsia="Tahoma" w:hAnsi="Tahoma"/>
        <w:b w:val="0"/>
        <w:i w:val="0"/>
        <w:smallCaps w:val="0"/>
        <w:strike w:val="0"/>
        <w:color w:val="c55911"/>
        <w:sz w:val="24"/>
        <w:szCs w:val="24"/>
        <w:u w:val="none"/>
        <w:shd w:fill="auto" w:val="clear"/>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ahoma" w:cs="Tahoma" w:eastAsia="Tahoma" w:hAnsi="Tahoma"/>
        <w:b w:val="0"/>
        <w:i w:val="0"/>
        <w:smallCaps w:val="0"/>
        <w:strike w:val="0"/>
        <w:color w:val="a6a6a6"/>
        <w:sz w:val="20"/>
        <w:szCs w:val="20"/>
        <w:u w:val="none"/>
        <w:shd w:fill="auto" w:val="clear"/>
        <w:vertAlign w:val="baseline"/>
      </w:rPr>
    </w:pPr>
    <w:r w:rsidDel="00000000" w:rsidR="00000000" w:rsidRPr="00000000">
      <w:rPr>
        <w:rFonts w:ascii="Tahoma" w:cs="Tahoma" w:eastAsia="Tahoma" w:hAnsi="Tahoma"/>
        <w:b w:val="0"/>
        <w:i w:val="0"/>
        <w:smallCaps w:val="0"/>
        <w:strike w:val="0"/>
        <w:color w:val="a6a6a6"/>
        <w:sz w:val="20"/>
        <w:szCs w:val="20"/>
        <w:u w:val="none"/>
        <w:shd w:fill="auto" w:val="clear"/>
        <w:vertAlign w:val="baseline"/>
        <w:rtl w:val="0"/>
      </w:rPr>
      <w:t xml:space="preserve">Página </w:t>
    </w:r>
    <w:r w:rsidDel="00000000" w:rsidR="00000000" w:rsidRPr="00000000">
      <w:rPr>
        <w:rFonts w:ascii="Tahoma" w:cs="Tahoma" w:eastAsia="Tahoma" w:hAnsi="Tahoma"/>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a6a6a6"/>
        <w:sz w:val="20"/>
        <w:szCs w:val="20"/>
        <w:u w:val="none"/>
        <w:shd w:fill="auto" w:val="clear"/>
        <w:vertAlign w:val="baseline"/>
        <w:rtl w:val="0"/>
      </w:rPr>
      <w:t xml:space="preserve"> de </w:t>
    </w:r>
    <w:r w:rsidDel="00000000" w:rsidR="00000000" w:rsidRPr="00000000">
      <w:rPr>
        <w:rFonts w:ascii="Tahoma" w:cs="Tahoma" w:eastAsia="Tahoma" w:hAnsi="Tahoma"/>
        <w:b w:val="0"/>
        <w:i w:val="0"/>
        <w:smallCaps w:val="0"/>
        <w:strike w:val="0"/>
        <w:color w:val="a6a6a6"/>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9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-76199</wp:posOffset>
              </wp:positionH>
              <wp:positionV relativeFrom="paragraph">
                <wp:posOffset>495300</wp:posOffset>
              </wp:positionV>
              <wp:extent cx="9525" cy="19050"/>
              <wp:effectExtent b="0" l="0" r="0" t="0"/>
              <wp:wrapNone/>
              <wp:docPr id="1683497035" name=""/>
              <a:graphic>
                <a:graphicData uri="http://schemas.microsoft.com/office/word/2010/wordprocessingShape">
                  <wps:wsp>
                    <wps:cNvCnPr/>
                    <wps:spPr>
                      <a:xfrm flipH="1" rot="10800000">
                        <a:off x="2440875" y="3775238"/>
                        <a:ext cx="5810250" cy="9525"/>
                      </a:xfrm>
                      <a:prstGeom prst="straightConnector1">
                        <a:avLst/>
                      </a:prstGeom>
                      <a:noFill/>
                      <a:ln cap="flat" cmpd="sng" w="19050">
                        <a:solidFill>
                          <a:srgbClr val="7B7B7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495300</wp:posOffset>
              </wp:positionV>
              <wp:extent cx="9525" cy="19050"/>
              <wp:effectExtent b="0" l="0" r="0" t="0"/>
              <wp:wrapNone/>
              <wp:docPr id="168349703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90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-394324</wp:posOffset>
          </wp:positionH>
          <wp:positionV relativeFrom="paragraph">
            <wp:posOffset>-807711</wp:posOffset>
          </wp:positionV>
          <wp:extent cx="2943225" cy="1504950"/>
          <wp:effectExtent b="0" l="0" r="0" t="0"/>
          <wp:wrapSquare wrapText="bothSides" distB="0" distT="0" distL="114300" distR="114300"/>
          <wp:docPr id="168349703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43225" cy="1504950"/>
                  </a:xfrm>
                  <a:prstGeom prst="rect"/>
                  <a:ln/>
                </pic:spPr>
              </pic:pic>
            </a:graphicData>
          </a:graphic>
        </wp:anchor>
      </w:drawing>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1142" w:hanging="432"/>
      </w:pPr>
      <w:rPr>
        <w:b w:val="1"/>
        <w:i w:val="0"/>
        <w:color w:val="000000"/>
      </w:rPr>
    </w:lvl>
    <w:lvl w:ilvl="2">
      <w:start w:val="1"/>
      <w:numFmt w:val="decimal"/>
      <w:lvlText w:val="%1.%2.%3."/>
      <w:lvlJc w:val="left"/>
      <w:pPr>
        <w:ind w:left="1639" w:hanging="504"/>
      </w:pPr>
      <w:rPr>
        <w:b w:val="1"/>
        <w:i w:val="0"/>
        <w:color w:val="000000"/>
      </w:rPr>
    </w:lvl>
    <w:lvl w:ilvl="3">
      <w:start w:val="1"/>
      <w:numFmt w:val="decimal"/>
      <w:lvlText w:val="%1.%2.%3.%4."/>
      <w:lvlJc w:val="left"/>
      <w:pPr>
        <w:ind w:left="1728" w:hanging="647.9999999999998"/>
      </w:pPr>
      <w:rPr>
        <w:b w:val="1"/>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00629"/>
    <w:pPr>
      <w:spacing w:after="0" w:line="240" w:lineRule="auto"/>
    </w:pPr>
    <w:rPr>
      <w:rFonts w:ascii="Arial" w:cs="Tahoma" w:eastAsia="Times New Roman" w:hAnsi="Arial"/>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aliases w:val="Cabeçalho1 Char Char,Cabeçalho1 Char,Cabeçalho superior,Heading 1a,hd,he,foote"/>
    <w:basedOn w:val="Normal"/>
    <w:link w:val="CabealhoChar"/>
    <w:unhideWhenUsed w:val="1"/>
    <w:rsid w:val="00C55933"/>
    <w:pPr>
      <w:tabs>
        <w:tab w:val="center" w:pos="4252"/>
        <w:tab w:val="right" w:pos="8504"/>
      </w:tabs>
    </w:pPr>
  </w:style>
  <w:style w:type="character" w:styleId="CabealhoChar" w:customStyle="1">
    <w:name w:val="Cabeçalho Char"/>
    <w:aliases w:val="Cabeçalho1 Char Char Char,Cabeçalho1 Char Char1,Cabeçalho superior Char,Heading 1a Char,hd Char,he Char,foote Char"/>
    <w:basedOn w:val="Fontepargpadro"/>
    <w:link w:val="Cabealho"/>
    <w:rsid w:val="00C55933"/>
  </w:style>
  <w:style w:type="paragraph" w:styleId="Rodap">
    <w:name w:val="footer"/>
    <w:basedOn w:val="Normal"/>
    <w:link w:val="RodapChar"/>
    <w:uiPriority w:val="99"/>
    <w:unhideWhenUsed w:val="1"/>
    <w:rsid w:val="00C55933"/>
    <w:pPr>
      <w:tabs>
        <w:tab w:val="center" w:pos="4252"/>
        <w:tab w:val="right" w:pos="8504"/>
      </w:tabs>
    </w:pPr>
  </w:style>
  <w:style w:type="character" w:styleId="RodapChar" w:customStyle="1">
    <w:name w:val="Rodapé Char"/>
    <w:basedOn w:val="Fontepargpadro"/>
    <w:link w:val="Rodap"/>
    <w:uiPriority w:val="99"/>
    <w:rsid w:val="00C55933"/>
  </w:style>
  <w:style w:type="table" w:styleId="TableNormal" w:customStyle="1">
    <w:name w:val="Table Normal"/>
    <w:uiPriority w:val="2"/>
    <w:semiHidden w:val="1"/>
    <w:unhideWhenUsed w:val="1"/>
    <w:qFormat w:val="1"/>
    <w:rsid w:val="00C5593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Corpodetexto">
    <w:name w:val="Body Text"/>
    <w:basedOn w:val="Normal"/>
    <w:link w:val="CorpodetextoChar"/>
    <w:uiPriority w:val="1"/>
    <w:qFormat w:val="1"/>
    <w:rsid w:val="00C55933"/>
    <w:pPr>
      <w:widowControl w:val="0"/>
      <w:autoSpaceDE w:val="0"/>
      <w:autoSpaceDN w:val="0"/>
    </w:pPr>
    <w:rPr>
      <w:rFonts w:ascii="Times New Roman" w:cs="Times New Roman" w:hAnsi="Times New Roman"/>
      <w:lang w:val="en-US"/>
    </w:rPr>
  </w:style>
  <w:style w:type="character" w:styleId="CorpodetextoChar" w:customStyle="1">
    <w:name w:val="Corpo de texto Char"/>
    <w:basedOn w:val="Fontepargpadro"/>
    <w:link w:val="Corpodetexto"/>
    <w:uiPriority w:val="1"/>
    <w:rsid w:val="00C55933"/>
    <w:rPr>
      <w:rFonts w:ascii="Times New Roman" w:cs="Times New Roman" w:eastAsia="Times New Roman" w:hAnsi="Times New Roman"/>
      <w:lang w:val="en-US"/>
    </w:rPr>
  </w:style>
  <w:style w:type="paragraph" w:styleId="PargrafodaLista">
    <w:name w:val="List Paragraph"/>
    <w:basedOn w:val="Normal"/>
    <w:uiPriority w:val="34"/>
    <w:qFormat w:val="1"/>
    <w:rsid w:val="00C55933"/>
    <w:pPr>
      <w:widowControl w:val="0"/>
      <w:autoSpaceDE w:val="0"/>
      <w:autoSpaceDN w:val="0"/>
      <w:ind w:left="402"/>
    </w:pPr>
    <w:rPr>
      <w:rFonts w:ascii="Times New Roman" w:cs="Times New Roman" w:hAnsi="Times New Roman"/>
      <w:lang w:val="en-US"/>
    </w:rPr>
  </w:style>
  <w:style w:type="paragraph" w:styleId="TableParagraph" w:customStyle="1">
    <w:name w:val="Table Paragraph"/>
    <w:basedOn w:val="Normal"/>
    <w:uiPriority w:val="1"/>
    <w:qFormat w:val="1"/>
    <w:rsid w:val="00C55933"/>
    <w:pPr>
      <w:widowControl w:val="0"/>
      <w:autoSpaceDE w:val="0"/>
      <w:autoSpaceDN w:val="0"/>
    </w:pPr>
    <w:rPr>
      <w:rFonts w:ascii="Times New Roman" w:cs="Times New Roman" w:hAnsi="Times New Roman"/>
      <w:lang w:val="en-US"/>
    </w:rPr>
  </w:style>
  <w:style w:type="table" w:styleId="Tabelacomgrade">
    <w:name w:val="Table Grid"/>
    <w:basedOn w:val="Tabelanormal"/>
    <w:uiPriority w:val="59"/>
    <w:rsid w:val="00C5593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itao">
    <w:name w:val="Quote"/>
    <w:basedOn w:val="Normal"/>
    <w:next w:val="Normal"/>
    <w:link w:val="CitaoChar"/>
    <w:uiPriority w:val="29"/>
    <w:qFormat w:val="1"/>
    <w:rsid w:val="00200629"/>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cs="Times New Roman" w:eastAsia="Calibri"/>
      <w:i w:val="1"/>
      <w:iCs w:val="1"/>
      <w:color w:val="000000"/>
      <w:sz w:val="20"/>
      <w:lang w:eastAsia="en-US" w:val="x-none"/>
    </w:rPr>
  </w:style>
  <w:style w:type="character" w:styleId="CitaoChar" w:customStyle="1">
    <w:name w:val="Citação Char"/>
    <w:basedOn w:val="Fontepargpadro"/>
    <w:link w:val="Citao"/>
    <w:uiPriority w:val="29"/>
    <w:rsid w:val="00200629"/>
    <w:rPr>
      <w:rFonts w:ascii="Arial" w:cs="Times New Roman" w:eastAsia="Calibri" w:hAnsi="Arial"/>
      <w:i w:val="1"/>
      <w:iCs w:val="1"/>
      <w:color w:val="000000"/>
      <w:sz w:val="20"/>
      <w:szCs w:val="24"/>
      <w:shd w:color="auto" w:fill="ffffcc" w:val="clear"/>
      <w:lang w:val="x-none"/>
    </w:rPr>
  </w:style>
  <w:style w:type="character" w:styleId="GradeColorida-nfase1Char" w:customStyle="1">
    <w:name w:val="Grade Colorida - Ênfase 1 Char"/>
    <w:link w:val="GradeColorida-nfase11"/>
    <w:uiPriority w:val="29"/>
    <w:locked w:val="1"/>
    <w:rsid w:val="00200629"/>
    <w:rPr>
      <w:rFonts w:ascii="Arial" w:cs="Tahoma" w:eastAsia="Calibri" w:hAnsi="Arial"/>
      <w:i w:val="1"/>
      <w:iCs w:val="1"/>
      <w:color w:val="000000"/>
      <w:szCs w:val="24"/>
      <w:shd w:color="auto" w:fill="ffffcc" w:val="clear"/>
    </w:rPr>
  </w:style>
  <w:style w:type="paragraph" w:styleId="GradeColorida-nfase11" w:customStyle="1">
    <w:name w:val="Grade Colorida - Ênfase 11"/>
    <w:basedOn w:val="Normal"/>
    <w:next w:val="Normal"/>
    <w:link w:val="GradeColorida-nfase1Char"/>
    <w:uiPriority w:val="29"/>
    <w:qFormat w:val="1"/>
    <w:rsid w:val="00200629"/>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i w:val="1"/>
      <w:iCs w:val="1"/>
      <w:color w:val="000000"/>
      <w:sz w:val="22"/>
      <w:lang w:eastAsia="en-US"/>
    </w:rPr>
  </w:style>
  <w:style w:type="character" w:styleId="citao2Char" w:customStyle="1">
    <w:name w:val="citação 2 Char"/>
    <w:basedOn w:val="GradeColorida-nfase1Char"/>
    <w:link w:val="citao2"/>
    <w:locked w:val="1"/>
    <w:rsid w:val="00200629"/>
    <w:rPr>
      <w:rFonts w:ascii="Arial" w:cs="Tahoma" w:eastAsia="Calibri" w:hAnsi="Arial"/>
      <w:i w:val="1"/>
      <w:iCs w:val="1"/>
      <w:color w:val="000000"/>
      <w:szCs w:val="24"/>
      <w:shd w:color="auto" w:fill="ffffcc" w:val="clear"/>
    </w:rPr>
  </w:style>
  <w:style w:type="paragraph" w:styleId="citao2" w:customStyle="1">
    <w:name w:val="citação 2"/>
    <w:basedOn w:val="GradeColorida-nfase11"/>
    <w:link w:val="citao2Char"/>
    <w:qFormat w:val="1"/>
    <w:rsid w:val="00200629"/>
  </w:style>
  <w:style w:type="character" w:styleId="normalchar1" w:customStyle="1">
    <w:name w:val="normal__char1"/>
    <w:rsid w:val="00200629"/>
    <w:rPr>
      <w:rFonts w:ascii="Arial" w:cs="Arial" w:hAnsi="Arial" w:hint="default"/>
      <w:strike w:val="0"/>
      <w:dstrike w:val="0"/>
      <w:sz w:val="24"/>
      <w:szCs w:val="24"/>
      <w:u w:val="none"/>
      <w:effect w:val="none"/>
    </w:rPr>
  </w:style>
  <w:style w:type="paragraph" w:styleId="NormalWeb">
    <w:name w:val="Normal (Web)"/>
    <w:basedOn w:val="Normal"/>
    <w:uiPriority w:val="99"/>
    <w:semiHidden w:val="1"/>
    <w:unhideWhenUsed w:val="1"/>
    <w:rsid w:val="000E2184"/>
    <w:pPr>
      <w:spacing w:after="100" w:afterAutospacing="1" w:before="100" w:beforeAutospacing="1"/>
    </w:pPr>
    <w:rPr>
      <w:rFonts w:ascii="Times New Roman" w:cs="Times New Roman" w:hAnsi="Times New Roman"/>
    </w:rPr>
  </w:style>
  <w:style w:type="character" w:styleId="Refdecomentrio">
    <w:name w:val="annotation reference"/>
    <w:basedOn w:val="Fontepargpadro"/>
    <w:uiPriority w:val="99"/>
    <w:semiHidden w:val="1"/>
    <w:unhideWhenUsed w:val="1"/>
    <w:rsid w:val="00C56D91"/>
    <w:rPr>
      <w:sz w:val="16"/>
      <w:szCs w:val="16"/>
    </w:rPr>
  </w:style>
  <w:style w:type="paragraph" w:styleId="Textodecomentrio">
    <w:name w:val="annotation text"/>
    <w:basedOn w:val="Normal"/>
    <w:link w:val="TextodecomentrioChar"/>
    <w:uiPriority w:val="99"/>
    <w:semiHidden w:val="1"/>
    <w:unhideWhenUsed w:val="1"/>
    <w:rsid w:val="00C56D91"/>
    <w:rPr>
      <w:sz w:val="20"/>
      <w:szCs w:val="20"/>
    </w:rPr>
  </w:style>
  <w:style w:type="character" w:styleId="TextodecomentrioChar" w:customStyle="1">
    <w:name w:val="Texto de comentário Char"/>
    <w:basedOn w:val="Fontepargpadro"/>
    <w:link w:val="Textodecomentrio"/>
    <w:uiPriority w:val="99"/>
    <w:semiHidden w:val="1"/>
    <w:rsid w:val="00C56D91"/>
    <w:rPr>
      <w:rFonts w:ascii="Arial" w:cs="Tahoma" w:eastAsia="Times New Roman" w:hAnsi="Arial"/>
      <w:sz w:val="20"/>
      <w:szCs w:val="20"/>
      <w:lang w:eastAsia="pt-BR"/>
    </w:rPr>
  </w:style>
  <w:style w:type="paragraph" w:styleId="Assuntodocomentrio">
    <w:name w:val="annotation subject"/>
    <w:basedOn w:val="Textodecomentrio"/>
    <w:next w:val="Textodecomentrio"/>
    <w:link w:val="AssuntodocomentrioChar"/>
    <w:uiPriority w:val="99"/>
    <w:semiHidden w:val="1"/>
    <w:unhideWhenUsed w:val="1"/>
    <w:rsid w:val="00C56D91"/>
    <w:rPr>
      <w:b w:val="1"/>
      <w:bCs w:val="1"/>
    </w:rPr>
  </w:style>
  <w:style w:type="character" w:styleId="AssuntodocomentrioChar" w:customStyle="1">
    <w:name w:val="Assunto do comentário Char"/>
    <w:basedOn w:val="TextodecomentrioChar"/>
    <w:link w:val="Assuntodocomentrio"/>
    <w:uiPriority w:val="99"/>
    <w:semiHidden w:val="1"/>
    <w:rsid w:val="00C56D91"/>
    <w:rPr>
      <w:rFonts w:ascii="Arial" w:cs="Tahoma" w:eastAsia="Times New Roman" w:hAnsi="Arial"/>
      <w:b w:val="1"/>
      <w:bCs w:val="1"/>
      <w:sz w:val="20"/>
      <w:szCs w:val="20"/>
      <w:lang w:eastAsia="pt-BR"/>
    </w:rPr>
  </w:style>
  <w:style w:type="paragraph" w:styleId="Textodebalo">
    <w:name w:val="Balloon Text"/>
    <w:basedOn w:val="Normal"/>
    <w:link w:val="TextodebaloChar"/>
    <w:uiPriority w:val="99"/>
    <w:semiHidden w:val="1"/>
    <w:unhideWhenUsed w:val="1"/>
    <w:rsid w:val="00C56D91"/>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C56D91"/>
    <w:rPr>
      <w:rFonts w:ascii="Segoe UI" w:cs="Segoe UI" w:eastAsia="Times New Roman" w:hAnsi="Segoe UI"/>
      <w:sz w:val="18"/>
      <w:szCs w:val="18"/>
      <w:lang w:eastAsia="pt-BR"/>
    </w:rPr>
  </w:style>
  <w:style w:type="character" w:styleId="Hyperlink">
    <w:name w:val="Hyperlink"/>
    <w:basedOn w:val="Fontepargpadro"/>
    <w:uiPriority w:val="99"/>
    <w:unhideWhenUsed w:val="1"/>
    <w:rsid w:val="002A4EBA"/>
    <w:rPr>
      <w:color w:val="0000ff"/>
      <w:u w:val="single"/>
    </w:rPr>
  </w:style>
  <w:style w:type="table" w:styleId="TableGrid" w:customStyle="1">
    <w:name w:val="TableGrid"/>
    <w:rsid w:val="000A1050"/>
    <w:pPr>
      <w:spacing w:after="0" w:line="240" w:lineRule="auto"/>
    </w:pPr>
    <w:rPr>
      <w:rFonts w:eastAsiaTheme="minorEastAsia"/>
      <w:lang w:eastAsia="pt-BR"/>
    </w:rPr>
    <w:tblPr>
      <w:tblCellMar>
        <w:top w:w="0.0" w:type="dxa"/>
        <w:left w:w="0.0" w:type="dxa"/>
        <w:bottom w:w="0.0" w:type="dxa"/>
        <w:right w:w="0.0" w:type="dxa"/>
      </w:tblCellMar>
    </w:tblPr>
  </w:style>
  <w:style w:type="paragraph" w:styleId="SemEspaamento">
    <w:name w:val="No Spacing"/>
    <w:qFormat w:val="1"/>
    <w:rsid w:val="00C808AA"/>
    <w:pPr>
      <w:spacing w:after="0" w:line="240" w:lineRule="auto"/>
    </w:pPr>
    <w:rPr>
      <w:rFonts w:ascii="Calibri" w:cs="Times New Roman" w:eastAsia="Calibri" w:hAnsi="Calibri"/>
    </w:rPr>
  </w:style>
  <w:style w:type="table" w:styleId="NormalTable0" w:customStyle="1">
    <w:name w:val="Normal Table0"/>
    <w:uiPriority w:val="2"/>
    <w:semiHidden w:val="1"/>
    <w:unhideWhenUsed w:val="1"/>
    <w:qFormat w:val="1"/>
    <w:rsid w:val="000A393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0" w:customStyle="1">
    <w:name w:val="Table Grid0"/>
    <w:rsid w:val="000A3935"/>
    <w:pPr>
      <w:spacing w:after="0" w:line="240" w:lineRule="auto"/>
    </w:pPr>
    <w:rPr>
      <w:rFonts w:eastAsiaTheme="minorEastAsia"/>
      <w:lang w:eastAsia="pt-BR"/>
    </w:rPr>
    <w:tblPr>
      <w:tblCellMar>
        <w:top w:w="0.0" w:type="dxa"/>
        <w:left w:w="0.0" w:type="dxa"/>
        <w:bottom w:w="0.0" w:type="dxa"/>
        <w:right w:w="0.0" w:type="dxa"/>
      </w:tblCellMar>
    </w:tblPr>
  </w:style>
  <w:style w:type="table" w:styleId="TableNormal1" w:customStyle="1">
    <w:name w:val="Table Normal1"/>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2" w:customStyle="1">
    <w:name w:val="Table Normal2"/>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4" w:customStyle="1">
    <w:name w:val="Table Normal4"/>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elacomgrade1" w:customStyle="1">
    <w:name w:val="Tabela com grade1"/>
    <w:basedOn w:val="Tabelanormal"/>
    <w:next w:val="Tabelacomgrade"/>
    <w:uiPriority w:val="59"/>
    <w:rsid w:val="00B4634E"/>
    <w:pPr>
      <w:spacing w:after="0" w:line="240" w:lineRule="auto"/>
    </w:pPr>
    <w:rPr>
      <w:rFonts w:ascii="Calibri" w:cs="Times New Roman" w:eastAsia="Calibri" w:hAnsi="Calibri"/>
      <w:sz w:val="24"/>
      <w:szCs w:val="24"/>
      <w:lang w:eastAsia="pt-BR"/>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rCosS8unj6CX6Jtmi5L2uoV2w==">CgMxLjAyDWgubWNjbGE5OG5qZXAyDmgudWc2MG8zbDZydnZ2Mg5oLnh1cXFlbmR6c3BtMTIOaC5teGY5Z3RrajE0N2YyDmgubmpqcGl0d2Z6Z3FjMg5oLnJ5OWo4Zml4eHljejgAciExR2ZKOXc0T1dWNEdNM1BIOFJhSGFSWTdFQmJKaTRsdlE=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2025-01-28T03:41:00Z</dcterms:created>
  <dc:creator>Usuário do Windows</dc:creator>
</cp:coreProperties>
</file>